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43EAE" w14:textId="77777777" w:rsidR="008F76D8" w:rsidRPr="008F76D8" w:rsidRDefault="008F76D8" w:rsidP="00F23425">
      <w:pPr>
        <w:rPr>
          <w:rFonts w:eastAsiaTheme="majorEastAsia" w:cstheme="majorBidi"/>
          <w:b/>
          <w:sz w:val="24"/>
        </w:rPr>
      </w:pPr>
      <w:r w:rsidRPr="008F76D8">
        <w:rPr>
          <w:rFonts w:eastAsiaTheme="majorEastAsia" w:cstheme="majorBidi"/>
          <w:b/>
          <w:sz w:val="24"/>
        </w:rPr>
        <w:t xml:space="preserve">TLAČOVÁ SPRÁVA </w:t>
      </w:r>
    </w:p>
    <w:p w14:paraId="2BF0BE34" w14:textId="77777777" w:rsidR="008F76D8" w:rsidRPr="008F76D8" w:rsidRDefault="008F76D8" w:rsidP="00F23425">
      <w:pPr>
        <w:rPr>
          <w:rFonts w:eastAsiaTheme="majorEastAsia" w:cstheme="majorBidi"/>
          <w:b/>
          <w:sz w:val="24"/>
        </w:rPr>
      </w:pPr>
      <w:r w:rsidRPr="008F76D8">
        <w:rPr>
          <w:rFonts w:eastAsiaTheme="majorEastAsia" w:cstheme="majorBidi"/>
          <w:b/>
          <w:sz w:val="24"/>
        </w:rPr>
        <w:t xml:space="preserve">SKCH: AUTOMATICKÉ KRÁTENIE SOCIÁLNYCH DÁVOK POTRESTÁ DETI, NIE PRÍČINY PROBLÉMOV </w:t>
      </w:r>
    </w:p>
    <w:p w14:paraId="4B1136DE" w14:textId="77777777" w:rsidR="008F76D8" w:rsidRDefault="008F76D8" w:rsidP="00F23425">
      <w:pPr>
        <w:rPr>
          <w:rFonts w:eastAsiaTheme="majorEastAsia" w:cstheme="majorBidi"/>
          <w:bCs/>
          <w:sz w:val="24"/>
        </w:rPr>
      </w:pPr>
      <w:r w:rsidRPr="008F76D8">
        <w:rPr>
          <w:rFonts w:eastAsiaTheme="majorEastAsia" w:cstheme="majorBidi"/>
          <w:b/>
          <w:sz w:val="24"/>
        </w:rPr>
        <w:t xml:space="preserve">Bratislava, 14.7.2026 – </w:t>
      </w:r>
      <w:r w:rsidRPr="008F76D8">
        <w:rPr>
          <w:rFonts w:eastAsiaTheme="majorEastAsia" w:cstheme="majorBidi"/>
          <w:bCs/>
          <w:sz w:val="24"/>
        </w:rPr>
        <w:t xml:space="preserve">Slovenská katolícka charita (SKCH) nesúhlasí s legislatívnym návrhom Ministerstva práce, sociálnych vecí a rodiny SR, ktorý zásadným spôsobom mení podmienky poskytovania prídavku na dieťa a ďalších sociálnych dávok. Podľa SKCH plošné a automatické krátenie či zastavenie dávok pri problémoch dieťaťa, napríklad pri neospravedlnených hodinách v škole, nerieši príčiny problémov rodín a môže ešte viac prehĺbiť chudobu detí. Navrhované represívne opatrenia by sa zároveň mohli dotknúť aj náhradných rodičov či matiek </w:t>
      </w:r>
      <w:proofErr w:type="spellStart"/>
      <w:r w:rsidRPr="008F76D8">
        <w:rPr>
          <w:rFonts w:eastAsiaTheme="majorEastAsia" w:cstheme="majorBidi"/>
          <w:bCs/>
          <w:sz w:val="24"/>
        </w:rPr>
        <w:t>samoživiteliek</w:t>
      </w:r>
      <w:proofErr w:type="spellEnd"/>
      <w:r w:rsidRPr="008F76D8">
        <w:rPr>
          <w:rFonts w:eastAsiaTheme="majorEastAsia" w:cstheme="majorBidi"/>
          <w:bCs/>
          <w:sz w:val="24"/>
        </w:rPr>
        <w:t xml:space="preserve"> poberajúcich náhradné výživné. Namiesto plošných sankcií SKCH navrhuje posilniť individuálnu sociálnu prácu s rodinami a využívať existujúce nástroje, ktoré zabezpečia, aby sociálne dávky skutočne slúžili dieťaťu. </w:t>
      </w:r>
    </w:p>
    <w:p w14:paraId="0079978A" w14:textId="1FE90FD6" w:rsidR="008F76D8" w:rsidRPr="008F76D8" w:rsidRDefault="008F76D8" w:rsidP="00F23425">
      <w:pPr>
        <w:rPr>
          <w:rFonts w:eastAsiaTheme="majorEastAsia" w:cstheme="majorBidi"/>
          <w:bCs/>
          <w:sz w:val="24"/>
        </w:rPr>
      </w:pPr>
      <w:r w:rsidRPr="008F76D8">
        <w:rPr>
          <w:rFonts w:eastAsiaTheme="majorEastAsia" w:cstheme="majorBidi"/>
          <w:bCs/>
          <w:sz w:val="24"/>
        </w:rPr>
        <w:t xml:space="preserve">SKCH svoje návrhy predložila v rámci medzirezortného pripomienkového konania. Navrhuje, aby štát namiesto automatického krátenia alebo zastavenia výplaty dávok pri rôznych prejavoch problémového správania detí, napríklad pri vymeškávaní školy, posudzoval každý prípad individuálne a rozhodoval na základe všetkých jeho okolností. </w:t>
      </w:r>
    </w:p>
    <w:p w14:paraId="3929AC80" w14:textId="77777777" w:rsidR="008F76D8" w:rsidRPr="008F76D8" w:rsidRDefault="008F76D8" w:rsidP="00F23425">
      <w:pPr>
        <w:rPr>
          <w:rFonts w:eastAsiaTheme="majorEastAsia" w:cstheme="majorBidi"/>
          <w:b/>
          <w:sz w:val="24"/>
        </w:rPr>
      </w:pPr>
      <w:r w:rsidRPr="008F76D8">
        <w:rPr>
          <w:rFonts w:eastAsiaTheme="majorEastAsia" w:cstheme="majorBidi"/>
          <w:b/>
          <w:sz w:val="24"/>
        </w:rPr>
        <w:t xml:space="preserve">Navrhovaný systém SKCH stojí na dvoch základných krokoch. </w:t>
      </w:r>
    </w:p>
    <w:p w14:paraId="2D8A52D8" w14:textId="77777777" w:rsidR="008F76D8" w:rsidRPr="008F76D8" w:rsidRDefault="008F76D8" w:rsidP="00F23425">
      <w:pPr>
        <w:rPr>
          <w:rFonts w:eastAsiaTheme="majorEastAsia" w:cstheme="majorBidi"/>
          <w:b/>
          <w:sz w:val="24"/>
        </w:rPr>
      </w:pPr>
      <w:r w:rsidRPr="008F76D8">
        <w:rPr>
          <w:rFonts w:eastAsiaTheme="majorEastAsia" w:cstheme="majorBidi"/>
          <w:bCs/>
          <w:sz w:val="24"/>
        </w:rPr>
        <w:t>V prvom by sa využil</w:t>
      </w:r>
      <w:r w:rsidRPr="008F76D8">
        <w:rPr>
          <w:rFonts w:eastAsiaTheme="majorEastAsia" w:cstheme="majorBidi"/>
          <w:b/>
          <w:sz w:val="24"/>
        </w:rPr>
        <w:t xml:space="preserve"> inštitút osobitného príjemcu, </w:t>
      </w:r>
      <w:r w:rsidRPr="008F76D8">
        <w:rPr>
          <w:rFonts w:eastAsiaTheme="majorEastAsia" w:cstheme="majorBidi"/>
          <w:bCs/>
          <w:sz w:val="24"/>
        </w:rPr>
        <w:t>ktorý zabezpečí, že prídavok bude použitý priamo na potreby dieťaťa, napríklad na školské stravovanie, cestovné alebo školské pomôcky. Súčasne by nasledovala</w:t>
      </w:r>
      <w:r w:rsidRPr="008F76D8">
        <w:rPr>
          <w:rFonts w:eastAsiaTheme="majorEastAsia" w:cstheme="majorBidi"/>
          <w:b/>
          <w:sz w:val="24"/>
        </w:rPr>
        <w:t xml:space="preserve"> intenzívna sociálna práca s rodinou a deťmi. K obmedzeniu dávok by štát pristúpil až v prípade preukázaného a dlhodobého porušovania povinností, </w:t>
      </w:r>
      <w:r w:rsidRPr="008F76D8">
        <w:rPr>
          <w:rFonts w:eastAsiaTheme="majorEastAsia" w:cstheme="majorBidi"/>
          <w:bCs/>
          <w:sz w:val="24"/>
        </w:rPr>
        <w:t>pričom na prvom mieste musí zostať najlepší záujem dieťaťa.</w:t>
      </w:r>
      <w:r w:rsidRPr="008F76D8">
        <w:rPr>
          <w:rFonts w:eastAsiaTheme="majorEastAsia" w:cstheme="majorBidi"/>
          <w:b/>
          <w:sz w:val="24"/>
        </w:rPr>
        <w:t xml:space="preserve"> </w:t>
      </w:r>
    </w:p>
    <w:p w14:paraId="0E64A5E0" w14:textId="77777777" w:rsidR="008F76D8" w:rsidRDefault="008F76D8" w:rsidP="00F23425">
      <w:pPr>
        <w:rPr>
          <w:rFonts w:eastAsiaTheme="majorEastAsia" w:cstheme="majorBidi"/>
          <w:b/>
          <w:sz w:val="24"/>
        </w:rPr>
      </w:pPr>
      <w:r w:rsidRPr="008F76D8">
        <w:rPr>
          <w:rFonts w:eastAsiaTheme="majorEastAsia" w:cstheme="majorBidi"/>
          <w:b/>
          <w:sz w:val="24"/>
        </w:rPr>
        <w:t xml:space="preserve">„Prídavok na dieťa, náhradné výživné či príspevky na podporu náhradnej starostlivosti nie sú odmenou pre rodiča, ale pomocou určenou dieťaťu. Ak štát zistí, že dávka nie je využívaná správne alebo že dieťa má problémy s dochádzkou do školy, nemal by ju automaticky odobrať, ale zabezpečiť, aby skutočne slúžila potrebám dieťaťa. Sankcia voči rodičovi nesmie znamenať trest pre dieťa. Problémové správanie detí sa musí riešiť intenzívnou sociálnou </w:t>
      </w:r>
      <w:r w:rsidRPr="008F76D8">
        <w:rPr>
          <w:rFonts w:eastAsiaTheme="majorEastAsia" w:cstheme="majorBidi"/>
          <w:b/>
          <w:sz w:val="24"/>
        </w:rPr>
        <w:lastRenderedPageBreak/>
        <w:t xml:space="preserve">prácou s rodinou, nie uvrhnutím detí do ešte väčšej chudoby,“ </w:t>
      </w:r>
      <w:r w:rsidRPr="008F76D8">
        <w:rPr>
          <w:rFonts w:eastAsiaTheme="majorEastAsia" w:cstheme="majorBidi"/>
          <w:bCs/>
          <w:sz w:val="24"/>
        </w:rPr>
        <w:t>hovorí generálny sekretár SKCH Filip Macák.</w:t>
      </w:r>
      <w:r w:rsidRPr="008F76D8">
        <w:rPr>
          <w:rFonts w:eastAsiaTheme="majorEastAsia" w:cstheme="majorBidi"/>
          <w:b/>
          <w:sz w:val="24"/>
        </w:rPr>
        <w:t xml:space="preserve"> </w:t>
      </w:r>
    </w:p>
    <w:p w14:paraId="6DD904A7" w14:textId="77777777" w:rsidR="008F76D8" w:rsidRDefault="008F76D8" w:rsidP="00F23425">
      <w:pPr>
        <w:rPr>
          <w:rFonts w:eastAsiaTheme="majorEastAsia" w:cstheme="majorBidi"/>
          <w:b/>
          <w:sz w:val="24"/>
        </w:rPr>
      </w:pPr>
      <w:r w:rsidRPr="008F76D8">
        <w:rPr>
          <w:rFonts w:eastAsiaTheme="majorEastAsia" w:cstheme="majorBidi"/>
          <w:bCs/>
          <w:sz w:val="24"/>
        </w:rPr>
        <w:t>Vo svojich pripomienkach</w:t>
      </w:r>
      <w:r w:rsidRPr="008F76D8">
        <w:rPr>
          <w:rFonts w:eastAsiaTheme="majorEastAsia" w:cstheme="majorBidi"/>
          <w:b/>
          <w:sz w:val="24"/>
        </w:rPr>
        <w:t xml:space="preserve"> sa SKCH venuje aj oblasti náhradnej rodinnej starostlivosti. </w:t>
      </w:r>
      <w:r w:rsidRPr="008F76D8">
        <w:rPr>
          <w:rFonts w:eastAsiaTheme="majorEastAsia" w:cstheme="majorBidi"/>
          <w:bCs/>
          <w:sz w:val="24"/>
        </w:rPr>
        <w:t>Navrhuje, aby štát neznevýhodňoval náhradných rodičov len preto, že dieťa po zverení zostáva vo svojom doterajšom prostredí.</w:t>
      </w:r>
      <w:r w:rsidRPr="008F76D8">
        <w:rPr>
          <w:rFonts w:eastAsiaTheme="majorEastAsia" w:cstheme="majorBidi"/>
          <w:b/>
          <w:sz w:val="24"/>
        </w:rPr>
        <w:t xml:space="preserve"> </w:t>
      </w:r>
      <w:r w:rsidRPr="008F76D8">
        <w:rPr>
          <w:rFonts w:eastAsiaTheme="majorEastAsia" w:cstheme="majorBidi"/>
          <w:bCs/>
          <w:sz w:val="24"/>
        </w:rPr>
        <w:t>Zároveň upozorňuje, že krátenie príspevkov určených deťom v náhradnej starostlivosti by nemalo byť uplatňované voči rodinám, ktoré si svoje povinnosti riadne plnia, no riešia životné situácie zvereného dieťaťa. Automatické krátenie príspevkov môže znižovať záujem o náhradnú rodinnú starostlivosť a v konečnom dôsledku pripraviť zraniteľné deti o možnosť vyrastať v rodinnom prostredí.</w:t>
      </w:r>
      <w:r w:rsidRPr="008F76D8">
        <w:rPr>
          <w:rFonts w:eastAsiaTheme="majorEastAsia" w:cstheme="majorBidi"/>
          <w:b/>
          <w:sz w:val="24"/>
        </w:rPr>
        <w:t xml:space="preserve"> </w:t>
      </w:r>
    </w:p>
    <w:p w14:paraId="0F82970A" w14:textId="77777777" w:rsidR="008F76D8" w:rsidRDefault="008F76D8" w:rsidP="00F23425">
      <w:pPr>
        <w:rPr>
          <w:rFonts w:eastAsiaTheme="majorEastAsia" w:cstheme="majorBidi"/>
          <w:b/>
          <w:sz w:val="24"/>
        </w:rPr>
      </w:pPr>
      <w:r w:rsidRPr="008F76D8">
        <w:rPr>
          <w:rFonts w:eastAsiaTheme="majorEastAsia" w:cstheme="majorBidi"/>
          <w:b/>
          <w:sz w:val="24"/>
        </w:rPr>
        <w:t xml:space="preserve">„Odsunutie detí a celých ich rodín do chudoby z dôvodu ich problémového správania nie je v súlade so sociálnou náukou Cirkvi ani s hodnotami zachovania ľudskej dôstojnosti, solidarity s najslabšími či princípmi, na ktorých je postavená Ústava SR a medzinárodnoprávne záväzky Slovenskej republiky v oblasti práv dieťaťa a rodiny. SKCH je presvedčená, že individuálny prístup, podpora sociálnej práce a využívanie existujúcich nástrojov ochrany dieťaťa predstavujú účinnejšie riešenie ako plošné sankcie, ktoré môžu najviac zasiahnuť práve deti,“ </w:t>
      </w:r>
      <w:r w:rsidRPr="008F76D8">
        <w:rPr>
          <w:rFonts w:eastAsiaTheme="majorEastAsia" w:cstheme="majorBidi"/>
          <w:bCs/>
          <w:sz w:val="24"/>
        </w:rPr>
        <w:t>upozorňuje Filip Macák.</w:t>
      </w:r>
      <w:r w:rsidRPr="008F76D8">
        <w:rPr>
          <w:rFonts w:eastAsiaTheme="majorEastAsia" w:cstheme="majorBidi"/>
          <w:b/>
          <w:sz w:val="24"/>
        </w:rPr>
        <w:t xml:space="preserve"> </w:t>
      </w:r>
    </w:p>
    <w:p w14:paraId="2C86DBC0" w14:textId="39947613" w:rsidR="00F23425" w:rsidRPr="008F76D8" w:rsidRDefault="008F76D8" w:rsidP="00F23425">
      <w:pPr>
        <w:rPr>
          <w:bCs/>
          <w:sz w:val="24"/>
        </w:rPr>
      </w:pPr>
      <w:r w:rsidRPr="008F76D8">
        <w:rPr>
          <w:rFonts w:eastAsiaTheme="majorEastAsia" w:cstheme="majorBidi"/>
          <w:bCs/>
          <w:sz w:val="24"/>
        </w:rPr>
        <w:t xml:space="preserve">Charity združené v sieti SKCH každoročne pomáhajú stovkám rodín v núdzi. Poskytujú sociálne poradenstvo, prevádzkujú komunitné a </w:t>
      </w:r>
      <w:proofErr w:type="spellStart"/>
      <w:r w:rsidRPr="008F76D8">
        <w:rPr>
          <w:rFonts w:eastAsiaTheme="majorEastAsia" w:cstheme="majorBidi"/>
          <w:bCs/>
          <w:sz w:val="24"/>
        </w:rPr>
        <w:t>nízkoprahové</w:t>
      </w:r>
      <w:proofErr w:type="spellEnd"/>
      <w:r w:rsidRPr="008F76D8">
        <w:rPr>
          <w:rFonts w:eastAsiaTheme="majorEastAsia" w:cstheme="majorBidi"/>
          <w:bCs/>
          <w:sz w:val="24"/>
        </w:rPr>
        <w:t xml:space="preserve"> centrá, zariadenia krízového bývania, podporujú deti pri vzdelávaní, organizujú potravinovú pomoc a zbierky školských pomôcok či realizujú ďalšie aktivity na podporu rodín v krízových situáciách. SKCH je najväčším neverejným poskytovateľom sociálnych služieb na Slovensku.</w:t>
      </w:r>
    </w:p>
    <w:p w14:paraId="4CA91962" w14:textId="77777777" w:rsidR="00C6274F" w:rsidRPr="008F76D8" w:rsidRDefault="00C6274F" w:rsidP="00C6274F">
      <w:pPr>
        <w:rPr>
          <w:sz w:val="24"/>
        </w:rPr>
      </w:pPr>
    </w:p>
    <w:p w14:paraId="0E3FAD21" w14:textId="77777777" w:rsidR="00C6274F" w:rsidRPr="008F76D8" w:rsidRDefault="00C6274F" w:rsidP="00C6274F">
      <w:pPr>
        <w:rPr>
          <w:sz w:val="24"/>
        </w:rPr>
      </w:pPr>
    </w:p>
    <w:p w14:paraId="3BE18D60" w14:textId="77777777" w:rsidR="00C6274F" w:rsidRPr="008F76D8" w:rsidRDefault="00C6274F" w:rsidP="00C6274F">
      <w:pPr>
        <w:rPr>
          <w:sz w:val="24"/>
        </w:rPr>
      </w:pPr>
    </w:p>
    <w:p w14:paraId="56F9732A" w14:textId="77777777" w:rsidR="00C6274F" w:rsidRPr="008F76D8" w:rsidRDefault="00C6274F" w:rsidP="00C6274F">
      <w:pPr>
        <w:tabs>
          <w:tab w:val="left" w:pos="7251"/>
        </w:tabs>
        <w:ind w:firstLine="708"/>
        <w:rPr>
          <w:sz w:val="24"/>
        </w:rPr>
      </w:pPr>
      <w:r w:rsidRPr="008F76D8">
        <w:rPr>
          <w:sz w:val="24"/>
        </w:rPr>
        <w:tab/>
      </w:r>
    </w:p>
    <w:p w14:paraId="3AC4038D" w14:textId="77777777" w:rsidR="00C6274F" w:rsidRPr="008F76D8" w:rsidRDefault="00C6274F" w:rsidP="00C6274F">
      <w:pPr>
        <w:rPr>
          <w:sz w:val="24"/>
        </w:rPr>
      </w:pPr>
    </w:p>
    <w:sectPr w:rsidR="00C6274F" w:rsidRPr="008F76D8" w:rsidSect="00585272">
      <w:headerReference w:type="default" r:id="rId8"/>
      <w:footerReference w:type="default" r:id="rId9"/>
      <w:pgSz w:w="11906" w:h="16838"/>
      <w:pgMar w:top="1417" w:right="1417" w:bottom="1417" w:left="1417" w:header="19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9D8E7" w14:textId="77777777" w:rsidR="00D5147F" w:rsidRDefault="00D5147F" w:rsidP="00C6274F">
      <w:pPr>
        <w:spacing w:before="0" w:after="0" w:line="240" w:lineRule="auto"/>
      </w:pPr>
      <w:r>
        <w:separator/>
      </w:r>
    </w:p>
  </w:endnote>
  <w:endnote w:type="continuationSeparator" w:id="0">
    <w:p w14:paraId="16CF4847" w14:textId="77777777" w:rsidR="00D5147F" w:rsidRDefault="00D5147F" w:rsidP="00C627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D0D4" w14:textId="77777777" w:rsidR="00E32151" w:rsidRPr="00585272" w:rsidRDefault="00E32151">
    <w:pPr>
      <w:rPr>
        <w:rFonts w:cs="Arial"/>
        <w:sz w:val="18"/>
        <w:szCs w:val="18"/>
      </w:rPr>
    </w:pPr>
  </w:p>
  <w:tbl>
    <w:tblPr>
      <w:tblStyle w:val="Mriekatabuky"/>
      <w:tblW w:w="0" w:type="auto"/>
      <w:tblLook w:val="04A0" w:firstRow="1" w:lastRow="0" w:firstColumn="1" w:lastColumn="0" w:noHBand="0" w:noVBand="1"/>
    </w:tblPr>
    <w:tblGrid>
      <w:gridCol w:w="3261"/>
      <w:gridCol w:w="2126"/>
      <w:gridCol w:w="1984"/>
      <w:gridCol w:w="1691"/>
    </w:tblGrid>
    <w:tr w:rsidR="00585272" w:rsidRPr="00585272" w14:paraId="6FE7E9CA" w14:textId="77777777" w:rsidTr="00585272">
      <w:trPr>
        <w:trHeight w:val="132"/>
      </w:trPr>
      <w:tc>
        <w:tcPr>
          <w:tcW w:w="3261" w:type="dxa"/>
          <w:tcBorders>
            <w:top w:val="nil"/>
            <w:left w:val="nil"/>
            <w:bottom w:val="nil"/>
            <w:right w:val="nil"/>
          </w:tcBorders>
        </w:tcPr>
        <w:p w14:paraId="665F2556" w14:textId="77777777" w:rsidR="00585272" w:rsidRPr="00585272" w:rsidRDefault="00585272" w:rsidP="00585272">
          <w:pPr>
            <w:autoSpaceDE w:val="0"/>
            <w:autoSpaceDN w:val="0"/>
            <w:adjustRightInd w:val="0"/>
            <w:spacing w:before="0" w:after="0"/>
            <w:rPr>
              <w:rFonts w:cs="Arial"/>
              <w:color w:val="8A1F1A"/>
              <w:kern w:val="0"/>
              <w:sz w:val="18"/>
              <w:szCs w:val="18"/>
            </w:rPr>
          </w:pPr>
          <w:r w:rsidRPr="00585272">
            <w:rPr>
              <w:rFonts w:cs="Arial"/>
              <w:b/>
              <w:bCs/>
              <w:color w:val="8A1F1A"/>
              <w:kern w:val="0"/>
              <w:sz w:val="18"/>
              <w:szCs w:val="18"/>
            </w:rPr>
            <w:t>Slovenská katolícka charita</w:t>
          </w:r>
        </w:p>
        <w:p w14:paraId="6B2849A7" w14:textId="77777777" w:rsidR="00C6274F" w:rsidRPr="001B0F1B" w:rsidRDefault="001B0F1B" w:rsidP="00585272">
          <w:pPr>
            <w:pStyle w:val="Bezriadkovania"/>
            <w:rPr>
              <w:rFonts w:cs="Arial"/>
              <w:color w:val="676767"/>
              <w:sz w:val="18"/>
              <w:szCs w:val="18"/>
              <w:shd w:val="clear" w:color="auto" w:fill="FFFFFF"/>
            </w:rPr>
          </w:pPr>
          <w:r w:rsidRPr="001B0F1B">
            <w:rPr>
              <w:rFonts w:cs="Arial"/>
              <w:color w:val="676767"/>
              <w:sz w:val="18"/>
              <w:szCs w:val="18"/>
              <w:shd w:val="clear" w:color="auto" w:fill="FFFFFF"/>
            </w:rPr>
            <w:t>www.charita.sk</w:t>
          </w:r>
        </w:p>
      </w:tc>
      <w:tc>
        <w:tcPr>
          <w:tcW w:w="2126" w:type="dxa"/>
          <w:tcBorders>
            <w:top w:val="nil"/>
            <w:left w:val="nil"/>
            <w:bottom w:val="nil"/>
            <w:right w:val="nil"/>
          </w:tcBorders>
        </w:tcPr>
        <w:p w14:paraId="039E7DB6" w14:textId="77777777" w:rsidR="00C6274F" w:rsidRPr="00585272" w:rsidRDefault="00C6274F" w:rsidP="00C6274F">
          <w:pPr>
            <w:pStyle w:val="Bezriadkovania"/>
            <w:rPr>
              <w:rFonts w:cs="Arial"/>
              <w:color w:val="676767"/>
              <w:sz w:val="18"/>
              <w:szCs w:val="18"/>
            </w:rPr>
          </w:pPr>
          <w:r w:rsidRPr="00585272">
            <w:rPr>
              <w:rStyle w:val="Vrazn"/>
              <w:rFonts w:cs="Arial"/>
              <w:b w:val="0"/>
              <w:bCs w:val="0"/>
              <w:color w:val="676767"/>
              <w:sz w:val="18"/>
              <w:szCs w:val="18"/>
            </w:rPr>
            <w:t>IČO:</w:t>
          </w:r>
          <w:r w:rsidRPr="00585272">
            <w:rPr>
              <w:rFonts w:cs="Arial"/>
              <w:color w:val="676767"/>
              <w:sz w:val="18"/>
              <w:szCs w:val="18"/>
            </w:rPr>
            <w:t> </w:t>
          </w:r>
          <w:r w:rsidR="00585272" w:rsidRPr="00585272">
            <w:rPr>
              <w:rFonts w:cs="Arial"/>
              <w:color w:val="676767"/>
              <w:sz w:val="18"/>
              <w:szCs w:val="18"/>
            </w:rPr>
            <w:t>00179132</w:t>
          </w:r>
        </w:p>
        <w:p w14:paraId="72497446" w14:textId="77777777" w:rsidR="00C6274F" w:rsidRPr="00585272" w:rsidRDefault="00C6274F" w:rsidP="00C6274F">
          <w:pPr>
            <w:pStyle w:val="Bezriadkovania"/>
            <w:rPr>
              <w:rFonts w:cs="Arial"/>
              <w:color w:val="676767"/>
              <w:sz w:val="18"/>
              <w:szCs w:val="18"/>
            </w:rPr>
          </w:pPr>
          <w:r w:rsidRPr="00585272">
            <w:rPr>
              <w:rStyle w:val="Vrazn"/>
              <w:rFonts w:cs="Arial"/>
              <w:b w:val="0"/>
              <w:bCs w:val="0"/>
              <w:color w:val="676767"/>
              <w:sz w:val="18"/>
              <w:szCs w:val="18"/>
            </w:rPr>
            <w:t>DIČ: </w:t>
          </w:r>
          <w:r w:rsidR="00585272" w:rsidRPr="00585272">
            <w:rPr>
              <w:rFonts w:cs="Arial"/>
              <w:color w:val="676767"/>
              <w:sz w:val="18"/>
              <w:szCs w:val="18"/>
            </w:rPr>
            <w:t>2020682818</w:t>
          </w:r>
        </w:p>
      </w:tc>
      <w:tc>
        <w:tcPr>
          <w:tcW w:w="1984" w:type="dxa"/>
          <w:tcBorders>
            <w:top w:val="nil"/>
            <w:left w:val="nil"/>
            <w:bottom w:val="nil"/>
            <w:right w:val="nil"/>
          </w:tcBorders>
        </w:tcPr>
        <w:p w14:paraId="06FE9460" w14:textId="77777777" w:rsidR="00585272" w:rsidRPr="00585272" w:rsidRDefault="00585272" w:rsidP="00F23425">
          <w:pPr>
            <w:pStyle w:val="Bezriadkovania"/>
            <w:rPr>
              <w:rFonts w:cs="Arial"/>
              <w:color w:val="676767"/>
              <w:sz w:val="18"/>
              <w:szCs w:val="18"/>
            </w:rPr>
          </w:pPr>
          <w:r w:rsidRPr="00585272">
            <w:rPr>
              <w:rStyle w:val="Vrazn"/>
              <w:rFonts w:cs="Arial"/>
              <w:b w:val="0"/>
              <w:bCs w:val="0"/>
              <w:color w:val="676767"/>
              <w:sz w:val="18"/>
              <w:szCs w:val="18"/>
            </w:rPr>
            <w:t>Kapitulská 18</w:t>
          </w:r>
          <w:r w:rsidR="00C6274F" w:rsidRPr="00585272">
            <w:rPr>
              <w:rFonts w:cs="Arial"/>
              <w:color w:val="676767"/>
              <w:sz w:val="18"/>
              <w:szCs w:val="18"/>
            </w:rPr>
            <w:t xml:space="preserve"> </w:t>
          </w:r>
        </w:p>
        <w:p w14:paraId="6F8ECC90" w14:textId="77777777" w:rsidR="00C6274F" w:rsidRPr="00585272" w:rsidRDefault="00585272" w:rsidP="00F23425">
          <w:pPr>
            <w:pStyle w:val="Bezriadkovania"/>
            <w:rPr>
              <w:rFonts w:cs="Arial"/>
              <w:color w:val="676767"/>
              <w:sz w:val="18"/>
              <w:szCs w:val="18"/>
            </w:rPr>
          </w:pPr>
          <w:r w:rsidRPr="00585272">
            <w:rPr>
              <w:rFonts w:cs="Arial"/>
              <w:color w:val="676767"/>
              <w:sz w:val="18"/>
              <w:szCs w:val="18"/>
            </w:rPr>
            <w:t xml:space="preserve">814 15 </w:t>
          </w:r>
          <w:r w:rsidR="001B0F1B">
            <w:rPr>
              <w:rFonts w:cs="Arial"/>
              <w:color w:val="676767"/>
              <w:sz w:val="18"/>
              <w:szCs w:val="18"/>
            </w:rPr>
            <w:t xml:space="preserve"> </w:t>
          </w:r>
          <w:r w:rsidRPr="00585272">
            <w:rPr>
              <w:rFonts w:cs="Arial"/>
              <w:color w:val="676767"/>
              <w:sz w:val="18"/>
              <w:szCs w:val="18"/>
            </w:rPr>
            <w:t>Bratislava</w:t>
          </w:r>
        </w:p>
      </w:tc>
      <w:tc>
        <w:tcPr>
          <w:tcW w:w="1691" w:type="dxa"/>
          <w:tcBorders>
            <w:top w:val="nil"/>
            <w:left w:val="nil"/>
            <w:bottom w:val="nil"/>
            <w:right w:val="nil"/>
          </w:tcBorders>
        </w:tcPr>
        <w:p w14:paraId="544A982A" w14:textId="77777777" w:rsidR="00C6274F" w:rsidRPr="00585272" w:rsidRDefault="00C6274F" w:rsidP="00B74A79">
          <w:pPr>
            <w:pStyle w:val="Bezriadkovania"/>
            <w:rPr>
              <w:rFonts w:cs="Arial"/>
              <w:color w:val="676767"/>
              <w:sz w:val="18"/>
              <w:szCs w:val="18"/>
            </w:rPr>
          </w:pPr>
          <w:r w:rsidRPr="00585272">
            <w:rPr>
              <w:rFonts w:cs="Arial"/>
              <w:color w:val="676767"/>
              <w:sz w:val="18"/>
              <w:szCs w:val="18"/>
            </w:rPr>
            <w:t>info@</w:t>
          </w:r>
          <w:r w:rsidR="00585272" w:rsidRPr="00585272">
            <w:rPr>
              <w:rFonts w:cs="Arial"/>
              <w:color w:val="676767"/>
              <w:sz w:val="18"/>
              <w:szCs w:val="18"/>
            </w:rPr>
            <w:t>charita</w:t>
          </w:r>
          <w:r w:rsidRPr="00585272">
            <w:rPr>
              <w:rFonts w:cs="Arial"/>
              <w:color w:val="676767"/>
              <w:sz w:val="18"/>
              <w:szCs w:val="18"/>
            </w:rPr>
            <w:t>.sk</w:t>
          </w:r>
        </w:p>
        <w:p w14:paraId="4CBC53CE" w14:textId="77777777" w:rsidR="00C6274F" w:rsidRPr="00585272" w:rsidRDefault="00B74A79" w:rsidP="00B74A79">
          <w:pPr>
            <w:pStyle w:val="Bezriadkovania"/>
            <w:rPr>
              <w:rFonts w:cs="Arial"/>
              <w:color w:val="676767"/>
              <w:sz w:val="18"/>
              <w:szCs w:val="18"/>
            </w:rPr>
          </w:pPr>
          <w:r>
            <w:rPr>
              <w:rFonts w:cs="Arial"/>
              <w:color w:val="676767"/>
              <w:sz w:val="18"/>
              <w:szCs w:val="18"/>
            </w:rPr>
            <w:t>0</w:t>
          </w:r>
          <w:r w:rsidR="004F7B45">
            <w:rPr>
              <w:rFonts w:cs="Arial"/>
              <w:color w:val="676767"/>
              <w:sz w:val="18"/>
              <w:szCs w:val="18"/>
            </w:rPr>
            <w:t>2</w:t>
          </w:r>
          <w:r>
            <w:rPr>
              <w:rFonts w:cs="Arial"/>
              <w:color w:val="676767"/>
              <w:sz w:val="18"/>
              <w:szCs w:val="18"/>
            </w:rPr>
            <w:t xml:space="preserve"> 5443 1506</w:t>
          </w:r>
        </w:p>
      </w:tc>
    </w:tr>
  </w:tbl>
  <w:p w14:paraId="2F00D010" w14:textId="77777777" w:rsidR="00C6274F" w:rsidRPr="00585272" w:rsidRDefault="00C6274F" w:rsidP="00F23425">
    <w:pPr>
      <w:pStyle w:val="Pta"/>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197C1" w14:textId="77777777" w:rsidR="00D5147F" w:rsidRDefault="00D5147F" w:rsidP="00C6274F">
      <w:pPr>
        <w:spacing w:before="0" w:after="0" w:line="240" w:lineRule="auto"/>
      </w:pPr>
      <w:r>
        <w:separator/>
      </w:r>
    </w:p>
  </w:footnote>
  <w:footnote w:type="continuationSeparator" w:id="0">
    <w:p w14:paraId="77E8B424" w14:textId="77777777" w:rsidR="00D5147F" w:rsidRDefault="00D5147F" w:rsidP="00C627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9653" w14:textId="77777777" w:rsidR="00C6274F" w:rsidRDefault="00585272">
    <w:pPr>
      <w:pStyle w:val="Hlavika"/>
    </w:pPr>
    <w:r>
      <w:rPr>
        <w:noProof/>
      </w:rPr>
      <w:drawing>
        <wp:anchor distT="0" distB="0" distL="114300" distR="114300" simplePos="0" relativeHeight="251661312" behindDoc="1" locked="0" layoutInCell="1" allowOverlap="1" wp14:anchorId="44BB6F29" wp14:editId="65A45301">
          <wp:simplePos x="0" y="0"/>
          <wp:positionH relativeFrom="column">
            <wp:posOffset>-9525</wp:posOffset>
          </wp:positionH>
          <wp:positionV relativeFrom="paragraph">
            <wp:posOffset>-769565</wp:posOffset>
          </wp:positionV>
          <wp:extent cx="1582310" cy="566014"/>
          <wp:effectExtent l="0" t="0" r="5715" b="5715"/>
          <wp:wrapNone/>
          <wp:docPr id="2126456944" name="Obrázok 3" descr="Obrázok, na ktorom je text, písmo, symbol, log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56944" name="Obrázok 3" descr="Obrázok, na ktorom je text, písmo, symbol, logo&#10;&#10;Obsah vygenerovaný pomocou AI môže byť nesprávny."/>
                  <pic:cNvPicPr/>
                </pic:nvPicPr>
                <pic:blipFill>
                  <a:blip r:embed="rId1">
                    <a:extLst>
                      <a:ext uri="{28A0092B-C50C-407E-A947-70E740481C1C}">
                        <a14:useLocalDpi xmlns:a14="http://schemas.microsoft.com/office/drawing/2010/main" val="0"/>
                      </a:ext>
                    </a:extLst>
                  </a:blip>
                  <a:stretch>
                    <a:fillRect/>
                  </a:stretch>
                </pic:blipFill>
                <pic:spPr>
                  <a:xfrm>
                    <a:off x="0" y="0"/>
                    <a:ext cx="1582310" cy="5660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4A81"/>
    <w:multiLevelType w:val="multilevel"/>
    <w:tmpl w:val="00CE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DB4C19"/>
    <w:multiLevelType w:val="multilevel"/>
    <w:tmpl w:val="2C7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662715">
    <w:abstractNumId w:val="1"/>
  </w:num>
  <w:num w:numId="2" w16cid:durableId="26411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D8"/>
    <w:rsid w:val="00072401"/>
    <w:rsid w:val="00084427"/>
    <w:rsid w:val="001B0F1B"/>
    <w:rsid w:val="00223FF2"/>
    <w:rsid w:val="00467193"/>
    <w:rsid w:val="00487361"/>
    <w:rsid w:val="004A7AD0"/>
    <w:rsid w:val="004F7B45"/>
    <w:rsid w:val="00585272"/>
    <w:rsid w:val="006F1CFC"/>
    <w:rsid w:val="006F4897"/>
    <w:rsid w:val="007905AB"/>
    <w:rsid w:val="007B5EE2"/>
    <w:rsid w:val="007B62EA"/>
    <w:rsid w:val="008D34EC"/>
    <w:rsid w:val="008E223B"/>
    <w:rsid w:val="008F76D8"/>
    <w:rsid w:val="009C0DD3"/>
    <w:rsid w:val="00A70806"/>
    <w:rsid w:val="00AE1F6C"/>
    <w:rsid w:val="00B74A79"/>
    <w:rsid w:val="00B779C0"/>
    <w:rsid w:val="00C01E16"/>
    <w:rsid w:val="00C06E49"/>
    <w:rsid w:val="00C6274F"/>
    <w:rsid w:val="00CB27A5"/>
    <w:rsid w:val="00CC034C"/>
    <w:rsid w:val="00D15138"/>
    <w:rsid w:val="00D5147F"/>
    <w:rsid w:val="00E007E7"/>
    <w:rsid w:val="00E32151"/>
    <w:rsid w:val="00E704D5"/>
    <w:rsid w:val="00F23425"/>
    <w:rsid w:val="00FD16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ACBC"/>
  <w15:chartTrackingRefBased/>
  <w15:docId w15:val="{FD50B2D3-6B7A-4C8F-8809-6B4C3208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5272"/>
    <w:pPr>
      <w:spacing w:before="280" w:after="240"/>
    </w:pPr>
    <w:rPr>
      <w:rFonts w:ascii="Arial" w:hAnsi="Arial"/>
      <w:color w:val="000000" w:themeColor="text1"/>
      <w:sz w:val="22"/>
    </w:rPr>
  </w:style>
  <w:style w:type="paragraph" w:styleId="Nadpis1">
    <w:name w:val="heading 1"/>
    <w:basedOn w:val="Normlny"/>
    <w:next w:val="Normlny"/>
    <w:link w:val="Nadpis1Char"/>
    <w:uiPriority w:val="9"/>
    <w:qFormat/>
    <w:rsid w:val="00F23425"/>
    <w:pPr>
      <w:keepNext/>
      <w:keepLines/>
      <w:spacing w:before="360" w:after="80"/>
      <w:outlineLvl w:val="0"/>
    </w:pPr>
    <w:rPr>
      <w:rFonts w:eastAsiaTheme="majorEastAsia" w:cstheme="majorBidi"/>
      <w:b/>
      <w:sz w:val="28"/>
      <w:szCs w:val="40"/>
    </w:rPr>
  </w:style>
  <w:style w:type="paragraph" w:styleId="Nadpis2">
    <w:name w:val="heading 2"/>
    <w:basedOn w:val="Normlny"/>
    <w:next w:val="Normlny"/>
    <w:link w:val="Nadpis2Char"/>
    <w:uiPriority w:val="9"/>
    <w:unhideWhenUsed/>
    <w:qFormat/>
    <w:rsid w:val="00F23425"/>
    <w:pPr>
      <w:keepNext/>
      <w:keepLines/>
      <w:spacing w:before="160" w:after="80"/>
      <w:outlineLvl w:val="1"/>
    </w:pPr>
    <w:rPr>
      <w:rFonts w:eastAsiaTheme="majorEastAsia" w:cstheme="majorBidi"/>
      <w:b/>
      <w:szCs w:val="32"/>
    </w:rPr>
  </w:style>
  <w:style w:type="paragraph" w:styleId="Nadpis3">
    <w:name w:val="heading 3"/>
    <w:basedOn w:val="Normlny"/>
    <w:next w:val="Normlny"/>
    <w:link w:val="Nadpis3Char"/>
    <w:uiPriority w:val="9"/>
    <w:semiHidden/>
    <w:unhideWhenUsed/>
    <w:rsid w:val="00C6274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6274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6274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6274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6274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6274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6274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23425"/>
    <w:rPr>
      <w:rFonts w:ascii="Verdana" w:eastAsiaTheme="majorEastAsia" w:hAnsi="Verdana" w:cstheme="majorBidi"/>
      <w:b/>
      <w:color w:val="000000" w:themeColor="text1"/>
      <w:sz w:val="28"/>
      <w:szCs w:val="40"/>
    </w:rPr>
  </w:style>
  <w:style w:type="character" w:customStyle="1" w:styleId="Nadpis2Char">
    <w:name w:val="Nadpis 2 Char"/>
    <w:basedOn w:val="Predvolenpsmoodseku"/>
    <w:link w:val="Nadpis2"/>
    <w:uiPriority w:val="9"/>
    <w:rsid w:val="00F23425"/>
    <w:rPr>
      <w:rFonts w:ascii="Verdana" w:eastAsiaTheme="majorEastAsia" w:hAnsi="Verdana" w:cstheme="majorBidi"/>
      <w:b/>
      <w:color w:val="000000" w:themeColor="text1"/>
      <w:sz w:val="20"/>
      <w:szCs w:val="32"/>
    </w:rPr>
  </w:style>
  <w:style w:type="character" w:customStyle="1" w:styleId="Nadpis3Char">
    <w:name w:val="Nadpis 3 Char"/>
    <w:basedOn w:val="Predvolenpsmoodseku"/>
    <w:link w:val="Nadpis3"/>
    <w:uiPriority w:val="9"/>
    <w:semiHidden/>
    <w:rsid w:val="00C6274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6274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6274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6274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6274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6274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6274F"/>
    <w:rPr>
      <w:rFonts w:eastAsiaTheme="majorEastAsia" w:cstheme="majorBidi"/>
      <w:color w:val="272727" w:themeColor="text1" w:themeTint="D8"/>
    </w:rPr>
  </w:style>
  <w:style w:type="paragraph" w:styleId="Nzov">
    <w:name w:val="Title"/>
    <w:basedOn w:val="Normlny"/>
    <w:next w:val="Normlny"/>
    <w:link w:val="NzovChar"/>
    <w:uiPriority w:val="10"/>
    <w:rsid w:val="00C62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6274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rsid w:val="00C6274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6274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rsid w:val="00C6274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6274F"/>
    <w:rPr>
      <w:i/>
      <w:iCs/>
      <w:color w:val="404040" w:themeColor="text1" w:themeTint="BF"/>
    </w:rPr>
  </w:style>
  <w:style w:type="paragraph" w:styleId="Odsekzoznamu">
    <w:name w:val="List Paragraph"/>
    <w:basedOn w:val="Normlny"/>
    <w:uiPriority w:val="34"/>
    <w:rsid w:val="00C6274F"/>
    <w:pPr>
      <w:ind w:left="720"/>
      <w:contextualSpacing/>
    </w:pPr>
  </w:style>
  <w:style w:type="character" w:styleId="Intenzvnezvraznenie">
    <w:name w:val="Intense Emphasis"/>
    <w:basedOn w:val="Predvolenpsmoodseku"/>
    <w:uiPriority w:val="21"/>
    <w:rsid w:val="00C6274F"/>
    <w:rPr>
      <w:i/>
      <w:iCs/>
      <w:color w:val="0F4761" w:themeColor="accent1" w:themeShade="BF"/>
    </w:rPr>
  </w:style>
  <w:style w:type="paragraph" w:styleId="Zvraznencitcia">
    <w:name w:val="Intense Quote"/>
    <w:basedOn w:val="Normlny"/>
    <w:next w:val="Normlny"/>
    <w:link w:val="ZvraznencitciaChar"/>
    <w:uiPriority w:val="30"/>
    <w:rsid w:val="00C62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6274F"/>
    <w:rPr>
      <w:i/>
      <w:iCs/>
      <w:color w:val="0F4761" w:themeColor="accent1" w:themeShade="BF"/>
    </w:rPr>
  </w:style>
  <w:style w:type="character" w:styleId="Zvraznenodkaz">
    <w:name w:val="Intense Reference"/>
    <w:basedOn w:val="Predvolenpsmoodseku"/>
    <w:uiPriority w:val="32"/>
    <w:rsid w:val="00C6274F"/>
    <w:rPr>
      <w:b/>
      <w:bCs/>
      <w:smallCaps/>
      <w:color w:val="0F4761" w:themeColor="accent1" w:themeShade="BF"/>
      <w:spacing w:val="5"/>
    </w:rPr>
  </w:style>
  <w:style w:type="paragraph" w:styleId="Hlavika">
    <w:name w:val="header"/>
    <w:basedOn w:val="Normlny"/>
    <w:link w:val="HlavikaChar"/>
    <w:uiPriority w:val="99"/>
    <w:unhideWhenUsed/>
    <w:rsid w:val="00C6274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274F"/>
  </w:style>
  <w:style w:type="paragraph" w:styleId="Pta">
    <w:name w:val="footer"/>
    <w:basedOn w:val="Normlny"/>
    <w:link w:val="PtaChar"/>
    <w:uiPriority w:val="99"/>
    <w:unhideWhenUsed/>
    <w:rsid w:val="00C6274F"/>
    <w:pPr>
      <w:tabs>
        <w:tab w:val="center" w:pos="4536"/>
        <w:tab w:val="right" w:pos="9072"/>
      </w:tabs>
      <w:spacing w:after="0" w:line="240" w:lineRule="auto"/>
    </w:pPr>
  </w:style>
  <w:style w:type="character" w:customStyle="1" w:styleId="PtaChar">
    <w:name w:val="Päta Char"/>
    <w:basedOn w:val="Predvolenpsmoodseku"/>
    <w:link w:val="Pta"/>
    <w:uiPriority w:val="99"/>
    <w:rsid w:val="00C6274F"/>
  </w:style>
  <w:style w:type="table" w:styleId="Mriekatabuky">
    <w:name w:val="Table Grid"/>
    <w:basedOn w:val="Normlnatabuka"/>
    <w:uiPriority w:val="39"/>
    <w:rsid w:val="00C62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aliases w:val="Male písmo"/>
    <w:uiPriority w:val="1"/>
    <w:qFormat/>
    <w:rsid w:val="00585272"/>
    <w:pPr>
      <w:spacing w:after="0" w:line="240" w:lineRule="auto"/>
    </w:pPr>
    <w:rPr>
      <w:rFonts w:ascii="Arial" w:hAnsi="Arial"/>
      <w:color w:val="000000" w:themeColor="text1"/>
      <w:sz w:val="12"/>
    </w:rPr>
  </w:style>
  <w:style w:type="character" w:customStyle="1" w:styleId="A1">
    <w:name w:val="A1"/>
    <w:uiPriority w:val="99"/>
    <w:rsid w:val="00C6274F"/>
    <w:rPr>
      <w:rFonts w:cs="Verdana"/>
      <w:color w:val="0E3C62"/>
      <w:sz w:val="12"/>
      <w:szCs w:val="12"/>
    </w:rPr>
  </w:style>
  <w:style w:type="character" w:styleId="Vrazn">
    <w:name w:val="Strong"/>
    <w:basedOn w:val="Predvolenpsmoodseku"/>
    <w:uiPriority w:val="22"/>
    <w:rsid w:val="00C6274F"/>
    <w:rPr>
      <w:b/>
      <w:bCs/>
    </w:rPr>
  </w:style>
  <w:style w:type="character" w:styleId="Hypertextovprepojenie">
    <w:name w:val="Hyperlink"/>
    <w:basedOn w:val="Predvolenpsmoodseku"/>
    <w:uiPriority w:val="99"/>
    <w:unhideWhenUsed/>
    <w:rsid w:val="00C6274F"/>
    <w:rPr>
      <w:color w:val="467886" w:themeColor="hyperlink"/>
      <w:u w:val="single"/>
    </w:rPr>
  </w:style>
  <w:style w:type="character" w:styleId="Nevyrieenzmienka">
    <w:name w:val="Unresolved Mention"/>
    <w:basedOn w:val="Predvolenpsmoodseku"/>
    <w:uiPriority w:val="99"/>
    <w:semiHidden/>
    <w:unhideWhenUsed/>
    <w:rsid w:val="00C6274F"/>
    <w:rPr>
      <w:color w:val="605E5C"/>
      <w:shd w:val="clear" w:color="auto" w:fill="E1DFDD"/>
    </w:rPr>
  </w:style>
  <w:style w:type="character" w:styleId="PouitHypertextovPrepojenie">
    <w:name w:val="FollowedHyperlink"/>
    <w:basedOn w:val="Predvolenpsmoodseku"/>
    <w:uiPriority w:val="99"/>
    <w:semiHidden/>
    <w:unhideWhenUsed/>
    <w:rsid w:val="00E32151"/>
    <w:rPr>
      <w:color w:val="96607D" w:themeColor="followedHyperlink"/>
      <w:u w:val="single"/>
    </w:rPr>
  </w:style>
  <w:style w:type="character" w:customStyle="1" w:styleId="A2">
    <w:name w:val="A2"/>
    <w:uiPriority w:val="99"/>
    <w:rsid w:val="00F23425"/>
    <w:rPr>
      <w:rFonts w:cs="Verdana"/>
      <w:color w:val="221E1F"/>
      <w:sz w:val="20"/>
      <w:szCs w:val="20"/>
    </w:rPr>
  </w:style>
  <w:style w:type="paragraph" w:styleId="Normlnywebov">
    <w:name w:val="Normal (Web)"/>
    <w:basedOn w:val="Normlny"/>
    <w:uiPriority w:val="99"/>
    <w:semiHidden/>
    <w:unhideWhenUsed/>
    <w:rsid w:val="00F23425"/>
    <w:pPr>
      <w:spacing w:before="100" w:beforeAutospacing="1" w:after="100" w:afterAutospacing="1" w:line="240" w:lineRule="auto"/>
    </w:pPr>
    <w:rPr>
      <w:rFonts w:ascii="Times New Roman" w:eastAsia="Times New Roman" w:hAnsi="Times New Roman" w:cs="Times New Roman"/>
      <w:color w:val="auto"/>
      <w:kern w:val="0"/>
      <w:sz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9227">
      <w:bodyDiv w:val="1"/>
      <w:marLeft w:val="0"/>
      <w:marRight w:val="0"/>
      <w:marTop w:val="0"/>
      <w:marBottom w:val="0"/>
      <w:divBdr>
        <w:top w:val="none" w:sz="0" w:space="0" w:color="auto"/>
        <w:left w:val="none" w:sz="0" w:space="0" w:color="auto"/>
        <w:bottom w:val="none" w:sz="0" w:space="0" w:color="auto"/>
        <w:right w:val="none" w:sz="0" w:space="0" w:color="auto"/>
      </w:divBdr>
    </w:div>
    <w:div w:id="900865491">
      <w:bodyDiv w:val="1"/>
      <w:marLeft w:val="0"/>
      <w:marRight w:val="0"/>
      <w:marTop w:val="0"/>
      <w:marBottom w:val="0"/>
      <w:divBdr>
        <w:top w:val="none" w:sz="0" w:space="0" w:color="auto"/>
        <w:left w:val="none" w:sz="0" w:space="0" w:color="auto"/>
        <w:bottom w:val="none" w:sz="0" w:space="0" w:color="auto"/>
        <w:right w:val="none" w:sz="0" w:space="0" w:color="auto"/>
      </w:divBdr>
    </w:div>
    <w:div w:id="158264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a\OneDrive%20-%20Slovensk&#225;%20katol&#237;cka%20charita\PRACOVNE_PR\TS\word%20template_TS.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1057B-32F9-5A47-8B1D-11AFCAD9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template_TS</Template>
  <TotalTime>7</TotalTime>
  <Pages>2</Pages>
  <Words>569</Words>
  <Characters>3246</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 Páleníková PR</cp:lastModifiedBy>
  <cp:revision>2</cp:revision>
  <dcterms:created xsi:type="dcterms:W3CDTF">2026-07-20T07:03:00Z</dcterms:created>
  <dcterms:modified xsi:type="dcterms:W3CDTF">2026-07-20T07:10:00Z</dcterms:modified>
</cp:coreProperties>
</file>